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560" w:after="180"/>
        <w:jc w:val="center"/>
      </w:pPr>
      <w:r>
        <w:rPr>
          <w:rFonts w:ascii="Arial" w:hAnsi="Arial" w:eastAsia="Arial"/>
          <w:b/>
          <w:color w:val="5A5A5A"/>
          <w:sz w:val="22"/>
        </w:rPr>
        <w:t>TECHNIKUM TEB EDUKACJA W KATOWICACH</w:t>
      </w:r>
    </w:p>
    <w:p>
      <w:pPr>
        <w:pStyle w:val="Title"/>
        <w:widowControl/>
        <w:jc w:val="center"/>
      </w:pPr>
      <w:r>
        <w:t>Program praktyki zawodowej</w:t>
      </w:r>
    </w:p>
    <w:p>
      <w:pPr>
        <w:widowControl/>
        <w:spacing w:after="160"/>
        <w:jc w:val="center"/>
      </w:pPr>
      <w:r>
        <w:rPr>
          <w:rFonts w:ascii="Arial" w:hAnsi="Arial" w:eastAsia="Arial"/>
          <w:b/>
          <w:color w:val="15395B"/>
          <w:sz w:val="48"/>
        </w:rPr>
        <w:t>INF.02</w:t>
      </w:r>
    </w:p>
    <w:p>
      <w:pPr>
        <w:widowControl/>
        <w:spacing w:after="480"/>
        <w:jc w:val="center"/>
      </w:pPr>
      <w:r>
        <w:rPr>
          <w:rFonts w:ascii="Arial" w:hAnsi="Arial" w:eastAsia="Arial"/>
          <w:b/>
          <w:color w:val="000000"/>
          <w:sz w:val="28"/>
        </w:rPr>
        <w:t>Administracja i eksploatacja systemów komputerowych, urządzeń peryferyjnych i lokalnych sieci komputerowych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2520"/>
        <w:gridCol w:w="7416"/>
      </w:tblGrid>
      <w:tr>
        <w:trPr>
          <w:tblHeader w:val="true"/>
          <w:cantSplit/>
        </w:trPr>
        <w:tc>
          <w:tcPr>
            <w:tcW w:type="dxa" w:w="2520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Informacja</w:t>
            </w:r>
          </w:p>
        </w:tc>
        <w:tc>
          <w:tcPr>
            <w:tcW w:type="dxa" w:w="7416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Zakres</w:t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Zawód lub zawody</w:t>
            </w:r>
          </w:p>
        </w:tc>
        <w:tc>
          <w:tcPr>
            <w:tcW w:type="dxa" w:w="74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technik informatyk 351203</w:t>
            </w:r>
          </w:p>
        </w:tc>
      </w:tr>
      <w:tr>
        <w:trPr>
          <w:cantSplit/>
        </w:trPr>
        <w:tc>
          <w:tcPr>
            <w:tcW w:type="dxa" w:w="252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Wymiar praktyki</w:t>
            </w:r>
          </w:p>
        </w:tc>
        <w:tc>
          <w:tcPr>
            <w:tcW w:type="dxa" w:w="741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140 godzin</w:t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Organizacja czasu</w:t>
            </w:r>
          </w:p>
        </w:tc>
        <w:tc>
          <w:tcPr>
            <w:tcW w:type="dxa" w:w="74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4 tygodnie, 20 dni roboczych po 7 godzin</w:t>
            </w:r>
          </w:p>
        </w:tc>
      </w:tr>
      <w:tr>
        <w:trPr>
          <w:cantSplit/>
        </w:trPr>
        <w:tc>
          <w:tcPr>
            <w:tcW w:type="dxa" w:w="252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Rok szkolny</w:t>
            </w:r>
          </w:p>
        </w:tc>
        <w:tc>
          <w:tcPr>
            <w:tcW w:type="dxa" w:w="741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2026/2027</w:t>
            </w:r>
          </w:p>
        </w:tc>
      </w:tr>
    </w:tbl>
    <w:p>
      <w:pPr>
        <w:widowControl/>
        <w:spacing w:after="0"/>
      </w:pPr>
    </w:p>
    <w:p>
      <w:pPr>
        <w:widowControl/>
        <w:spacing w:before="360"/>
        <w:jc w:val="center"/>
      </w:pPr>
      <w:r>
        <w:rPr>
          <w:rFonts w:ascii="Arial" w:hAnsi="Arial" w:eastAsia="Arial"/>
          <w:i/>
          <w:color w:val="5A5A5A"/>
          <w:sz w:val="21"/>
        </w:rPr>
        <w:t>Dokument określa cele, efekty kształcenia, ramowy plan 140 godzin, warunki realizacji oraz zasady oceniania praktyki zawodowej w zakresie kwalifikacji.</w:t>
      </w:r>
    </w:p>
    <w:p>
      <w:pPr>
        <w:widowControl/>
        <w:spacing w:before="600"/>
        <w:jc w:val="center"/>
      </w:pPr>
      <w:r>
        <w:rPr>
          <w:rFonts w:ascii="Arial" w:hAnsi="Arial" w:eastAsia="Arial"/>
          <w:color w:val="5A5A5A"/>
          <w:sz w:val="20"/>
        </w:rPr>
        <w:t>Katowice 2026</w:t>
      </w:r>
    </w:p>
    <w:p>
      <w:pPr>
        <w:widowControl/>
      </w:pPr>
      <w:r>
        <w:br w:type="page"/>
      </w:r>
    </w:p>
    <w:p>
      <w:pPr>
        <w:pStyle w:val="Heading1"/>
        <w:keepNext/>
        <w:widowControl/>
      </w:pPr>
      <w:r>
        <w:t>1 Informacje ogólne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Program przeznaczony jest do realizacji praktyki zawodowej w zakresie kwalifikacji INF.02 Administracja i eksploatacja systemów komputerowych, urządzeń peryferyjnych i lokalnych sieci komputerowych w zawodzie lub zawodach: technik informatyk 351203. Obejmuje 140 godzin realizowanych w rzeczywistych warunkach pracy.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Program opracowano na podstawie dokumentu lub dokumentów: Program nauczania zawodu technik informatyk, z uwzględnieniem wskazanych w nich efektów kształcenia i miejsc realizacji praktyki.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Praktyka służy zastosowaniu i pogłębieniu wiedzy oraz umiejętności zawodowych, poznaniu organizacji zakładu pracy i standardów jakości, a także rozwijaniu odpowiedzialności, samodzielności i współpracy w zespole.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Ramowy przydział godzin może być dostosowany do profilu i możliwości zakładu pracy. Zmiana kolejności lub liczby godzin w poszczególnych działach nie może prowadzić do pominięcia kluczowych efektów kształcenia ani zmniejszenia łącznego wymiaru praktyki.</w:t>
      </w:r>
    </w:p>
    <w:p>
      <w:pPr>
        <w:pStyle w:val="Heading1"/>
        <w:keepNext/>
        <w:widowControl/>
      </w:pPr>
      <w:r>
        <w:t>2 Cele praktyki zawodowej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Po zakończeniu praktyki uczeń powinien potrafić: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organizować bezpieczne i ergonomiczne stanowisko pracy serwisanta lub administratora IT.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montować, modernizować, diagnozować i naprawiać urządzenia techniki komputerowej.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przygotowywać do pracy oraz konserwować urządzenia peryferyjne.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wykonywać, testować i modernizować okablowanie oraz lokalne sieci komputerowe.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konfigurować urządzenia sieciowe, sieci bezprzewodowe i usługi sieciowych systemów operacyjnych.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dokumentować wykonane prace i współpracować z użytkownikami oraz zespołem technicznym.</w:t>
      </w:r>
    </w:p>
    <w:p>
      <w:pPr>
        <w:pStyle w:val="Heading1"/>
        <w:keepNext/>
        <w:widowControl/>
      </w:pPr>
      <w:r>
        <w:t>3 Ramowy plan realizacji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Plan obejmuje łącznie 140 godzin. Konkretne zadania należy dobrać do stanowiska, wyposażenia i zakresu działalności pracodawcy, zachowując powiązanie z efektami kształcenia.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604"/>
        <w:gridCol w:w="2448"/>
        <w:gridCol w:w="5976"/>
        <w:gridCol w:w="907"/>
      </w:tblGrid>
      <w:tr>
        <w:trPr>
          <w:tblHeader w:val="true"/>
          <w:cantSplit/>
        </w:trPr>
        <w:tc>
          <w:tcPr>
            <w:tcW w:type="dxa" w:w="604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Lp</w:t>
            </w:r>
          </w:p>
        </w:tc>
        <w:tc>
          <w:tcPr>
            <w:tcW w:type="dxa" w:w="2448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Dział programowy</w:t>
            </w:r>
          </w:p>
        </w:tc>
        <w:tc>
          <w:tcPr>
            <w:tcW w:type="dxa" w:w="5976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Przykładowe zadania i czynności</w:t>
            </w:r>
          </w:p>
        </w:tc>
        <w:tc>
          <w:tcPr>
            <w:tcW w:type="dxa" w:w="907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Liczba godzin</w:t>
            </w:r>
          </w:p>
        </w:tc>
      </w:tr>
      <w:tr>
        <w:trPr>
          <w:cantSplit/>
        </w:trPr>
        <w:tc>
          <w:tcPr>
            <w:tcW w:type="dxa" w:w="6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1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Organizacja praktyki i bezpieczeństwo pracy</w:t>
            </w:r>
          </w:p>
        </w:tc>
        <w:tc>
          <w:tcPr>
            <w:tcW w:type="dxa" w:w="59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Szkolenie stanowiskowe, rozpoznanie zagrożeń, ergonomia, zasady ochrony danych i mienia, organizacja stanowiska.</w:t>
            </w:r>
          </w:p>
        </w:tc>
        <w:tc>
          <w:tcPr>
            <w:tcW w:type="dxa" w:w="90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7</w:t>
            </w:r>
          </w:p>
        </w:tc>
      </w:tr>
      <w:tr>
        <w:trPr>
          <w:cantSplit/>
        </w:trPr>
        <w:tc>
          <w:tcPr>
            <w:tcW w:type="dxa" w:w="60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2</w:t>
            </w:r>
          </w:p>
        </w:tc>
        <w:tc>
          <w:tcPr>
            <w:tcW w:type="dxa" w:w="2448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Montaż i modernizacja komputerów</w:t>
            </w:r>
          </w:p>
        </w:tc>
        <w:tc>
          <w:tcPr>
            <w:tcW w:type="dxa" w:w="597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Dobór podzespołów, montaż zestawu, konfiguracja sprzętowa, rozbudowa i modernizacja stanowisk komputerowych.</w:t>
            </w:r>
          </w:p>
        </w:tc>
        <w:tc>
          <w:tcPr>
            <w:tcW w:type="dxa" w:w="907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28</w:t>
            </w:r>
          </w:p>
        </w:tc>
      </w:tr>
      <w:tr>
        <w:trPr>
          <w:cantSplit/>
        </w:trPr>
        <w:tc>
          <w:tcPr>
            <w:tcW w:type="dxa" w:w="6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3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Urządzenia peryferyjne</w:t>
            </w:r>
          </w:p>
        </w:tc>
        <w:tc>
          <w:tcPr>
            <w:tcW w:type="dxa" w:w="59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Podłączanie, konfiguracja, testowanie, monitorowanie pracy i konserwacja urządzeń peryferyjnych.</w:t>
            </w:r>
          </w:p>
        </w:tc>
        <w:tc>
          <w:tcPr>
            <w:tcW w:type="dxa" w:w="90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14</w:t>
            </w:r>
          </w:p>
        </w:tc>
      </w:tr>
      <w:tr>
        <w:trPr>
          <w:cantSplit/>
        </w:trPr>
        <w:tc>
          <w:tcPr>
            <w:tcW w:type="dxa" w:w="60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4</w:t>
            </w:r>
          </w:p>
        </w:tc>
        <w:tc>
          <w:tcPr>
            <w:tcW w:type="dxa" w:w="2448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Diagnostyka i naprawa sprzętu</w:t>
            </w:r>
          </w:p>
        </w:tc>
        <w:tc>
          <w:tcPr>
            <w:tcW w:type="dxa" w:w="597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Posługiwanie się narzędziami serwisowymi, lokalizacja usterek, wymiana podzespołów, testy po naprawie i dokumentacja serwisowa.</w:t>
            </w:r>
          </w:p>
        </w:tc>
        <w:tc>
          <w:tcPr>
            <w:tcW w:type="dxa" w:w="907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28</w:t>
            </w:r>
          </w:p>
        </w:tc>
      </w:tr>
      <w:tr>
        <w:trPr>
          <w:cantSplit/>
        </w:trPr>
        <w:tc>
          <w:tcPr>
            <w:tcW w:type="dxa" w:w="6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5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Okablowanie i lokalna sieć komputerowa</w:t>
            </w:r>
          </w:p>
        </w:tc>
        <w:tc>
          <w:tcPr>
            <w:tcW w:type="dxa" w:w="59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Montaż okablowania, pomiary, adresacja IP, testy, analiza działania, modernizacja i usuwanie usterek sieci.</w:t>
            </w:r>
          </w:p>
        </w:tc>
        <w:tc>
          <w:tcPr>
            <w:tcW w:type="dxa" w:w="90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28</w:t>
            </w:r>
          </w:p>
        </w:tc>
      </w:tr>
      <w:tr>
        <w:trPr>
          <w:cantSplit/>
        </w:trPr>
        <w:tc>
          <w:tcPr>
            <w:tcW w:type="dxa" w:w="60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6</w:t>
            </w:r>
          </w:p>
        </w:tc>
        <w:tc>
          <w:tcPr>
            <w:tcW w:type="dxa" w:w="2448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Urządzenia i usługi sieciowe</w:t>
            </w:r>
          </w:p>
        </w:tc>
        <w:tc>
          <w:tcPr>
            <w:tcW w:type="dxa" w:w="597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Konfiguracja przełączników, ruterów, zapór sieciowych, sieci wirtualnych i bezprzewodowych oraz usług Windows i Linux.</w:t>
            </w:r>
          </w:p>
        </w:tc>
        <w:tc>
          <w:tcPr>
            <w:tcW w:type="dxa" w:w="907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28</w:t>
            </w:r>
          </w:p>
        </w:tc>
      </w:tr>
      <w:tr>
        <w:trPr>
          <w:cantSplit/>
        </w:trPr>
        <w:tc>
          <w:tcPr>
            <w:tcW w:type="dxa" w:w="6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7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Dokumentacja, współpraca i podsumowanie</w:t>
            </w:r>
          </w:p>
        </w:tc>
        <w:tc>
          <w:tcPr>
            <w:tcW w:type="dxa" w:w="59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Prowadzenie dokumentacji, obsługa zgłoszeń, komunikacja z użytkownikiem, ocena jakości pracy i podsumowanie praktyki.</w:t>
            </w:r>
          </w:p>
        </w:tc>
        <w:tc>
          <w:tcPr>
            <w:tcW w:type="dxa" w:w="90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7</w:t>
            </w:r>
          </w:p>
        </w:tc>
      </w:tr>
    </w:tbl>
    <w:p>
      <w:pPr>
        <w:widowControl/>
        <w:spacing w:after="0"/>
      </w:pPr>
    </w:p>
    <w:p>
      <w:pPr>
        <w:pStyle w:val="Heading1"/>
        <w:keepNext/>
        <w:widowControl/>
      </w:pPr>
      <w:r>
        <w:t>4 Efekty kształcenia realizowane podczas praktyki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Zakres praktyki obejmuje następujące efekty kształcenia przypisane do kwalifikacji: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1800"/>
        <w:gridCol w:w="8136"/>
      </w:tblGrid>
      <w:tr>
        <w:trPr>
          <w:tblHeader w:val="true"/>
          <w:cantSplit/>
        </w:trPr>
        <w:tc>
          <w:tcPr>
            <w:tcW w:type="dxa" w:w="1800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Jednostka efektów kształcenia</w:t>
            </w:r>
          </w:p>
        </w:tc>
        <w:tc>
          <w:tcPr>
            <w:tcW w:type="dxa" w:w="8136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Efekt kształcenia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INF.02.1.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określa warunki i organizację pracy zapewniające wymagany poziom ochrony zdrowia i życia przed zagrożeniami występującymi w środowisku pracy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INF.02.1.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5) stosuje środki techniczne i ochrony zbiorowej podczas wykonywania zadań zawodowych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INF.02.3.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4) montuje komputer z podzespołów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INF.02.3.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5) modernizuje komputery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INF.02.4.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2) przygotowuje urządzenia peryferyjne do pracy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INF.02.4.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monitoruje pracę i wykonuje konserwację urządzeń peryferyjnych systemu komputerowego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INF.02.5.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posługuje się narzędziami do naprawy sprzętu komputerowego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INF.02.5.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diagnozuje uszkodzenia sprzętowe urządzeń techniki komputerowej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INF.02.5.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4) lokalizuje i usuwa uszkodzenia sprzętowe urządzeń techniki komputerowej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INF.02.5.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6) sporządza dokumentację po wykonaniu naprawy urządzeń techniki komputerowej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INF.02.6.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4) montuje okablowanie lokalnej sieci komputerowej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INF.02.6.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5) wykonuje pomiary okablowania strukturalnego i sieci bezprzewodowych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INF.02.6.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6) stosuje adresację Protokołu Internetowego (IP)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INF.02.6.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8) wykonuje testy i analizę lokalnej sieci komputerowej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INF.02.6.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9) modernizuje lokalną sieć komputerową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INF.02.6.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10) lokalizuje usterki i naprawia lokalną sieć komputerową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INF.02.6.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11) podłącza lokalną sieć komputerową do internetu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INF.02.6.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12) rozpoznaje i stosuje podstawowe protokoły rutingu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INF.02.7.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określa funkcje, budowę i zasadę działania urządzeń sieciowych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INF.02.7.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2) monitoruje pracę urządzeń sieciowych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INF.02.7.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konfiguruje przełączniki lokalnej sieci komputerowej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INF.02.7.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4) konfiguruje rutery i urządzenia zabezpieczające typu zapora sieciowa (firewall)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INF.02.7.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5) tworzy sieci wirtualne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INF.02.7.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6) konfiguruje urządzenia dostępu do lokalnej sieci bezprzewodowej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INF.02.8.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charakteryzuje i instaluje sieciowe systemy operacyjne z rodziny Windows i Linux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INF.02.8.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2) konfiguruje usługi i funkcje sieciowych systemów operacyjnych z rodziny Windows oraz Linux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INF.02.8.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promuje i zarządza kontrolerem domeny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INF.02.8.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4) stosuje protokoły w sieci komputerowej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INF.02.8.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5) udostępnia zasoby w sieci komputerowej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INF.02.8.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6) zarządza stacjami roboczymi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INF.02.10.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przestrzega zasad kultury osobistej i etyki zawodowej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INF.02.10.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2) planuje wykonanie zadania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INF.02.10.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ponosi odpowiedzialność za podejmowane działania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INF.02.10.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4) wykazuje się kreatywnością i otwartością na zmiany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INF.02.10.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5) stosuje techniki radzenia sobie ze stresem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INF.02.10.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6) doskonali umiejętności zawodowe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INF.02.10.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7) stosuje zasady komunikacji interpersonalnej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INF.02.10.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8) negocjuje warunki porozumień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INF.02.10.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9) stosuje metody i techniki rozwiązywania problemów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INF.02.10.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10) współpracuje w zespole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INF.02.11.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planuje i organizuje pracę zespołu w celu wykonania przydzielonych zadań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INF.02.11.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2) dobiera osoby do wykonania przydzielonych zadań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INF.02.11.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kieruje wykonaniem przydzielonych zadań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INF.02.11.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4) ocenia jakość wykonania przydzielonych zadań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INF.02.11.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5) wprowadza rozwiązania techniczne i organizacyjne wpływające na poprawę warunków i jakości pracy</w:t>
            </w:r>
          </w:p>
        </w:tc>
      </w:tr>
    </w:tbl>
    <w:p>
      <w:pPr>
        <w:widowControl/>
        <w:spacing w:after="0"/>
      </w:pPr>
    </w:p>
    <w:p>
      <w:pPr>
        <w:pStyle w:val="Heading1"/>
        <w:keepNext/>
        <w:widowControl/>
      </w:pPr>
      <w:r>
        <w:t>5 Miejsce i warunki realizacji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Praktyka może być realizowana w szczególności w następujących miejscach: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przedsiębiorstwa serwisujące sprzęt komputerowy i zapewniające wsparcie techniczne.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firmy projektujące, wykonujące i administrujące lokalnymi sieciami komputerowymi.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przedsiębiorstwa produkujące lub sprzedające systemy komputerowe, urządzenia peryferyjne i inne urządzenia cyfrowe.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działy IT przedsiębiorstw i jednostek organizacyjnych odpowiedzialne za sprzęt, systemy i infrastrukturę sieciową.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inne podmioty stanowiące potencjalne miejsce zatrudnienia technika informatyka.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Stanowisko powinno zapewniać dostęp do komputerów i podzespołów, urządzeń peryferyjnych, narzędzi monterskich i serwisowych, środków ochrony antystatycznej, testerów i mierników, okablowania strukturalnego, urządzeń sieciowych, systemów Windows i Linux oraz oprogramowania diagnostycznego i biurowego.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Zakład pracy zapewnia opiekuna praktyki, stanowisko umożliwiające bezpieczną realizację zadań oraz dostęp do regulaminów, instrukcji stanowiskowych i dokumentacji niezbędnej w zakresie dopuszczonym przez pracodawcę.</w:t>
      </w:r>
    </w:p>
    <w:p>
      <w:pPr>
        <w:pStyle w:val="Heading1"/>
        <w:keepNext/>
        <w:widowControl/>
      </w:pPr>
      <w:r>
        <w:t>6 Organizacja i metody pracy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zadania zawodowe są realizowane pod kierunkiem opiekuna lub instruktora praktyk.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przed rozpoczęciem zadań uczeń odbywa instruktaż ogólny i stanowiskowy oraz poznaje zasady postępowania w sytuacjach zagrożenia.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stosuje się przede wszystkim instruktaż, pokaz z objaśnieniem, ćwiczenia praktyczne, metodę zadaniową, analizę przypadku i próbę pracy.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uczeń wykonuje zadania indywidualnie lub w małym zespole, zależnie od organizacji i charakteru pracy.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stopień samodzielności zwiększa się wraz z opanowaniem zasad bezpieczeństwa i wymaganych umiejętności.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wykonane czynności, użyte narzędzia i wnioski uczeń zapisuje na bieżąco w dzienniczku praktyk.</w:t>
      </w:r>
    </w:p>
    <w:p>
      <w:pPr>
        <w:pStyle w:val="Heading1"/>
        <w:keepNext/>
        <w:widowControl/>
      </w:pPr>
      <w:r>
        <w:t>7 Obowiązki ucznia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przestrzeganie czasu pracy, regulaminu zakładu, zasad bezpieczeństwa i higieny pracy, ochrony przeciwpożarowej, ochrony środowiska oraz zasad ochrony danych.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wykonywanie poleceń opiekuna praktyki w granicach programu i z zachowaniem bezpieczeństwa.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dbanie o powierzone mienie, porządek i właściwą organizację stanowiska pracy.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zachowanie kultury osobistej, etyki zawodowej i poufności informacji związanych z miejscem praktyki.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systematyczne i rzetelne prowadzenie dzienniczka praktyk oraz przedstawianie go opiekunowi do kontroli.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niezwłoczne zgłaszanie opiekunowi zagrożeń, usterek, wypadków i trudności w wykonaniu zadania.</w:t>
      </w:r>
    </w:p>
    <w:p>
      <w:pPr>
        <w:pStyle w:val="Heading1"/>
        <w:keepNext/>
        <w:widowControl/>
      </w:pPr>
      <w:r>
        <w:t>8 Indywidualizacja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Warunki, środki, metody, tempo i stopień trudności zadań należy dostosować do rozpoznanych potrzeb i możliwości ucznia, w tym do zaleceń wynikających z opinii lub orzeczenia. Indywidualizacja nie może obniżać wymagań dotyczących bezpieczeństwa ani prowadzić do pominięcia efektów niezbędnych dla kwalifikacji.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Opiekun powinien przekazywać jasne instrukcje, dzielić złożone zadania na etapy, zapewniać informację zwrotną, uwzględniać mocne strony ucznia oraz stopniowo zwiększać samodzielność.</w:t>
      </w:r>
    </w:p>
    <w:p>
      <w:pPr>
        <w:pStyle w:val="Heading1"/>
        <w:keepNext/>
        <w:widowControl/>
      </w:pPr>
      <w:r>
        <w:t>9 Monitorowanie i sprawdzanie osiągnięć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Sprawdzanie i ocenianie odbywa się przez cały okres praktyki. Podstawą oceny są: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obserwacja sposobu wykonywania czynności zawodowych i przestrzegania zasad bezpieczeństwa.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jakość, poprawność i terminowość wykonanych zadań oraz produktów pracy.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samodzielność, organizacja stanowiska i umiejętność rozwiązywania problemów.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komunikacja, współpraca, odpowiedzialność i kultura zawodowa.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dokumentacja przygotowana przez ucznia, w tym kompletność i rzetelność dzienniczka praktyk.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rozmowa podsumowująca, samoocena ucznia i opinia opiekuna praktyki.</w:t>
      </w:r>
    </w:p>
    <w:p>
      <w:pPr>
        <w:pStyle w:val="Heading1"/>
        <w:keepNext/>
        <w:widowControl/>
      </w:pPr>
      <w:r>
        <w:t>10 Kryteria i skala ocen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1944"/>
        <w:gridCol w:w="7992"/>
      </w:tblGrid>
      <w:tr>
        <w:trPr>
          <w:tblHeader w:val="true"/>
          <w:cantSplit/>
        </w:trPr>
        <w:tc>
          <w:tcPr>
            <w:tcW w:type="dxa" w:w="1944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Ocena</w:t>
            </w:r>
          </w:p>
        </w:tc>
        <w:tc>
          <w:tcPr>
            <w:tcW w:type="dxa" w:w="7992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Ogólne kryterium</w:t>
            </w:r>
          </w:p>
        </w:tc>
      </w:tr>
      <w:tr>
        <w:trPr>
          <w:cantSplit/>
        </w:trPr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niedostateczny</w:t>
            </w:r>
          </w:p>
        </w:tc>
        <w:tc>
          <w:tcPr>
            <w:tcW w:type="dxa" w:w="799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nie opanował podstawowych czynności, nie wykonuje zadań mimo pomocy lub narusza zasady bezpieczeństwa i organizacji pracy.</w:t>
            </w:r>
          </w:p>
        </w:tc>
      </w:tr>
      <w:tr>
        <w:trPr>
          <w:cantSplit/>
        </w:trPr>
        <w:tc>
          <w:tcPr>
            <w:tcW w:type="dxa" w:w="194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dopuszczający</w:t>
            </w:r>
          </w:p>
        </w:tc>
        <w:tc>
          <w:tcPr>
            <w:tcW w:type="dxa" w:w="7992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wykonuje proste zadania przy stałej pomocy, popełnia liczne błędy, lecz po przypomnieniu stosuje podstawowe zasady bezpieczeństwa.</w:t>
            </w:r>
          </w:p>
        </w:tc>
      </w:tr>
      <w:tr>
        <w:trPr>
          <w:cantSplit/>
        </w:trPr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dostateczny</w:t>
            </w:r>
          </w:p>
        </w:tc>
        <w:tc>
          <w:tcPr>
            <w:tcW w:type="dxa" w:w="799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wykonuje typowe zadania z okresową pomocą, zachowuje podstawową poprawność, prowadzi dokumentację i przestrzega zasad pracy.</w:t>
            </w:r>
          </w:p>
        </w:tc>
      </w:tr>
      <w:tr>
        <w:trPr>
          <w:cantSplit/>
        </w:trPr>
        <w:tc>
          <w:tcPr>
            <w:tcW w:type="dxa" w:w="194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dobry</w:t>
            </w:r>
          </w:p>
        </w:tc>
        <w:tc>
          <w:tcPr>
            <w:tcW w:type="dxa" w:w="7992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wykonuje zadania samodzielnie i poprawnie, dobrze organizuje pracę, właściwie współpracuje i reaguje na informację zwrotną.</w:t>
            </w:r>
          </w:p>
        </w:tc>
      </w:tr>
      <w:tr>
        <w:trPr>
          <w:cantSplit/>
        </w:trPr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bardzo dobry</w:t>
            </w:r>
          </w:p>
        </w:tc>
        <w:tc>
          <w:tcPr>
            <w:tcW w:type="dxa" w:w="799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pracuje samodzielnie, dokładnie i terminowo, sprawnie rozwiązuje problemy, dba o jakość oraz rzetelnie dokumentuje działania.</w:t>
            </w:r>
          </w:p>
        </w:tc>
      </w:tr>
      <w:tr>
        <w:trPr>
          <w:cantSplit/>
        </w:trPr>
        <w:tc>
          <w:tcPr>
            <w:tcW w:type="dxa" w:w="194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celujący</w:t>
            </w:r>
          </w:p>
        </w:tc>
        <w:tc>
          <w:tcPr>
            <w:tcW w:type="dxa" w:w="7992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wykracza ponad typowy poziom wymagań, wykazuje inicjatywę i twórczo wykorzystuje wiedzę, proponuje usprawnienia oraz osiąga wyjątkowo wysoką jakość pracy.</w:t>
            </w:r>
          </w:p>
        </w:tc>
      </w:tr>
    </w:tbl>
    <w:p>
      <w:pPr>
        <w:widowControl/>
        <w:spacing w:after="0"/>
      </w:pP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b/>
          <w:color w:val="222222"/>
          <w:sz w:val="21"/>
        </w:rPr>
        <w:t>Ocena końcowa z praktyki</w:t>
      </w:r>
      <w:r>
        <w:rPr>
          <w:rFonts w:ascii="Arial" w:hAnsi="Arial" w:eastAsia="Arial"/>
          <w:color w:val="222222"/>
          <w:sz w:val="21"/>
        </w:rPr>
        <w:t xml:space="preserve"> musi być wystawiona w skali: niedostateczny, dopuszczający, dostateczny, dobry, bardzo dobry, celujący. Nie stosuje się plusów ani minusów.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Warunkiem pozytywnego zaliczenia jest odbycie wymaganego wymiaru praktyki, prowadzenie wymaganej dokumentacji oraz osiągnięcie efektów na poziomie co najmniej dopuszczającym, z bezwzględnym przestrzeganiem zasad bezpieczeństwa.</w:t>
      </w:r>
    </w:p>
    <w:p>
      <w:pPr>
        <w:pStyle w:val="Heading1"/>
        <w:keepNext/>
        <w:widowControl/>
      </w:pPr>
      <w:r>
        <w:t>11 Dokumentowanie i zakończenie praktyki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uczeń prowadzi dzienniczek praktyk zawierający daty, liczbę godzin, tematy prac i zakres wykonanych czynności.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opiekun praktyki na bieżąco potwierdza zapisy i przekazuje uczniowi informację zwrotną.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po zakończeniu praktyki opiekun wpisuje opinię o pracy ucznia i wystawia ocenę końcową.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dokumentację praktyki uczeń przekazuje szkole w terminie i formie wskazanej przez dyrektora lub szkolnego opiekuna praktyk.</w:t>
      </w:r>
    </w:p>
    <w:sectPr w:rsidR="00FC693F" w:rsidRPr="0006063C" w:rsidSect="00034616">
      <w:footerReference w:type="default" r:id="rId9"/>
      <w:pgSz w:w="12240" w:h="15840"/>
      <w:pgMar w:top="979" w:right="1037" w:bottom="1181" w:left="1037" w:header="403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968"/>
      <w:gridCol w:w="4968"/>
    </w:tblGrid>
    <w:tr>
      <w:tc>
        <w:tcPr>
          <w:tcW w:type="dxa" w:w="8496"/>
        </w:tcPr>
        <w:p>
          <w:pPr>
            <w:jc w:val="left"/>
          </w:pPr>
          <w:r>
            <w:rPr>
              <w:rFonts w:ascii="Arial" w:hAnsi="Arial" w:eastAsia="Arial"/>
              <w:color w:val="5A5A5A"/>
              <w:sz w:val="16"/>
            </w:rPr>
            <w:t>Program praktyki zawodowej INF.02</w:t>
          </w:r>
        </w:p>
      </w:tc>
      <w:tc>
        <w:tcPr>
          <w:tcW w:type="dxa" w:w="1440"/>
        </w:tcPr>
        <w:p>
          <w:pPr>
            <w:jc w:val="right"/>
          </w:pPr>
          <w:r>
            <w:rPr>
              <w:rFonts w:ascii="Arial" w:hAnsi="Arial" w:eastAsia="Arial"/>
              <w:color w:val="5A5A5A"/>
              <w:sz w:val="16"/>
            </w:rPr>
            <w:t xml:space="preserve">Strona </w:t>
          </w:r>
          <w:r>
            <w:rPr>
              <w:rFonts w:ascii="Arial" w:hAnsi="Arial" w:eastAsia="Arial"/>
              <w:color w:val="5A5A5A"/>
              <w:sz w:val="16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  <w:sz w:val="21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praktyki zawodowej INF.02</dc:title>
  <dc:subject>Administracja i eksploatacja systemów komputerowych, urządzeń peryferyjnych i lokalnych sieci komputerowych</dc:subject>
  <dc:creator>Technikum TEB Edukacja w Katowicach</dc:creator>
  <cp:keywords>praktyka zawodowa, technikum, 140 godzin, INF.02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